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FA" w:rsidRDefault="007F4EBD">
      <w:pPr>
        <w:pStyle w:val="LO-normal"/>
        <w:jc w:val="both"/>
      </w:pPr>
      <w:bookmarkStart w:id="0" w:name="_GoBack"/>
      <w:bookmarkEnd w:id="0"/>
      <w:r>
        <w:rPr>
          <w:sz w:val="22"/>
          <w:szCs w:val="22"/>
        </w:rPr>
        <w:t>CARRERA: PROFESORADO DE EDUCACIÓN SECUNDARIA EN HISTORIA</w:t>
      </w:r>
    </w:p>
    <w:p w:rsidR="001868FA" w:rsidRDefault="007F4EBD">
      <w:pPr>
        <w:pStyle w:val="LO-normal"/>
        <w:jc w:val="both"/>
        <w:rPr>
          <w:sz w:val="22"/>
          <w:szCs w:val="22"/>
        </w:rPr>
      </w:pPr>
      <w:r>
        <w:rPr>
          <w:sz w:val="22"/>
          <w:szCs w:val="22"/>
        </w:rPr>
        <w:t>CURSO Y COMISIÓN: 1°A</w:t>
      </w:r>
    </w:p>
    <w:p w:rsidR="001868FA" w:rsidRDefault="007F4EBD">
      <w:pPr>
        <w:pStyle w:val="LO-normal"/>
        <w:jc w:val="both"/>
        <w:rPr>
          <w:sz w:val="22"/>
          <w:szCs w:val="22"/>
        </w:rPr>
      </w:pPr>
      <w:r>
        <w:rPr>
          <w:sz w:val="22"/>
          <w:szCs w:val="22"/>
        </w:rPr>
        <w:t>ESPACIO CURRICULAR: PERSPECTIVA FILOSÓFICO PEDAGÓGICA I</w:t>
      </w:r>
    </w:p>
    <w:p w:rsidR="001868FA" w:rsidRDefault="007F4EBD">
      <w:pPr>
        <w:pStyle w:val="LO-normal"/>
        <w:jc w:val="both"/>
        <w:rPr>
          <w:sz w:val="22"/>
          <w:szCs w:val="22"/>
        </w:rPr>
      </w:pPr>
      <w:r>
        <w:rPr>
          <w:sz w:val="22"/>
          <w:szCs w:val="22"/>
        </w:rPr>
        <w:t>DOCENTE: AMI DIAZ BIGLIA, SANTIAGO GABRIEL</w:t>
      </w:r>
    </w:p>
    <w:p w:rsidR="001868FA" w:rsidRDefault="007F4EBD">
      <w:pPr>
        <w:pStyle w:val="LO-normal"/>
        <w:jc w:val="both"/>
        <w:rPr>
          <w:sz w:val="22"/>
          <w:szCs w:val="22"/>
        </w:rPr>
      </w:pPr>
      <w:r>
        <w:rPr>
          <w:sz w:val="22"/>
          <w:szCs w:val="22"/>
        </w:rPr>
        <w:t>CANTIDAD DE HORAS SEMANALES: 2</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FUNDAMENTACIÓN</w:t>
      </w:r>
    </w:p>
    <w:p w:rsidR="001868FA" w:rsidRDefault="001868FA">
      <w:pPr>
        <w:pStyle w:val="LO-normal"/>
        <w:jc w:val="both"/>
        <w:rPr>
          <w:sz w:val="22"/>
          <w:szCs w:val="22"/>
        </w:rPr>
      </w:pPr>
    </w:p>
    <w:p w:rsidR="001868FA" w:rsidRDefault="007F4EBD">
      <w:pPr>
        <w:pStyle w:val="LO-normal"/>
        <w:jc w:val="both"/>
      </w:pPr>
      <w:r>
        <w:rPr>
          <w:sz w:val="22"/>
          <w:szCs w:val="22"/>
        </w:rPr>
        <w:t>El intercambio entre filosofía y educación es muy rico y tiene una enorme historia. Desde Sócrates y la Atenas clásica en general, el oficio de la docencia y el de la filosofía, iban de la mano. El carácter p</w:t>
      </w:r>
      <w:r>
        <w:rPr>
          <w:sz w:val="22"/>
          <w:szCs w:val="22"/>
        </w:rPr>
        <w:t xml:space="preserve">olítico de la tarea docente también tiene sus inicios en la Antigua Grecia. Para gobernar a otras personas es necesario saber gobernarse a uno mismo y esto no se consigue si no a través de la filosofía. La </w:t>
      </w:r>
      <w:r>
        <w:rPr>
          <w:i/>
          <w:iCs/>
          <w:sz w:val="22"/>
          <w:szCs w:val="22"/>
        </w:rPr>
        <w:t xml:space="preserve">Infancia socrática </w:t>
      </w:r>
      <w:r>
        <w:rPr>
          <w:sz w:val="22"/>
          <w:szCs w:val="22"/>
        </w:rPr>
        <w:t>que la tradición educativa reci</w:t>
      </w:r>
      <w:r>
        <w:rPr>
          <w:sz w:val="22"/>
          <w:szCs w:val="22"/>
        </w:rPr>
        <w:t>bió y potenció es en buena medida el puntapié de este espacio.</w:t>
      </w:r>
    </w:p>
    <w:p w:rsidR="001868FA" w:rsidRDefault="007F4EBD">
      <w:pPr>
        <w:pStyle w:val="LO-normal"/>
        <w:jc w:val="both"/>
      </w:pPr>
      <w:r>
        <w:rPr>
          <w:sz w:val="22"/>
          <w:szCs w:val="22"/>
        </w:rPr>
        <w:t>Una vez explicitado este ideal, se pasa a su destrucción o deconstrucción según sea el caso. Atravesaremos grandes porciones de la Historia para dar cuenta de cómo evolucionó este fenómeno. Los</w:t>
      </w:r>
      <w:r>
        <w:rPr>
          <w:sz w:val="22"/>
          <w:szCs w:val="22"/>
        </w:rPr>
        <w:t xml:space="preserve"> paradigmas en educación no hacen más que situarse en algún camino plagado de tensiones entre distintas miradas de la concepción educativa. El planteo de la tríada didáctica, el rol docente, el establecimiento de lo que es una práctica educativa y la relac</w:t>
      </w:r>
      <w:r>
        <w:rPr>
          <w:sz w:val="22"/>
          <w:szCs w:val="22"/>
        </w:rPr>
        <w:t xml:space="preserve">ión con el conocimiento, serán momentos </w:t>
      </w:r>
      <w:r>
        <w:rPr>
          <w:i/>
          <w:iCs/>
          <w:sz w:val="22"/>
          <w:szCs w:val="22"/>
        </w:rPr>
        <w:t>naturales</w:t>
      </w:r>
      <w:r>
        <w:rPr>
          <w:sz w:val="22"/>
          <w:szCs w:val="22"/>
        </w:rPr>
        <w:t xml:space="preserve"> de decantación de nuestro recorrido pedagógico.</w:t>
      </w:r>
    </w:p>
    <w:p w:rsidR="001868FA" w:rsidRDefault="007F4EBD">
      <w:pPr>
        <w:pStyle w:val="LO-normal"/>
        <w:jc w:val="both"/>
      </w:pPr>
      <w:r>
        <w:rPr>
          <w:sz w:val="22"/>
          <w:szCs w:val="22"/>
        </w:rPr>
        <w:t xml:space="preserve">Los problemas políticos que rodean a la educación y que en gran medida son parte de su emergencia, también serán parte de nuestro curso. Desde las miradas de </w:t>
      </w:r>
      <w:r>
        <w:rPr>
          <w:sz w:val="22"/>
          <w:szCs w:val="22"/>
        </w:rPr>
        <w:t>la reproducción hasta las de la pedagogía crítica, repasaremos qué significa que la educación sea política y de qué modo su tratamiento se torna ineludible. Las actitudes filosóficas del cuestionamiento permanente y la reconstrucción de argumentos será cen</w:t>
      </w:r>
      <w:r>
        <w:rPr>
          <w:sz w:val="22"/>
          <w:szCs w:val="22"/>
        </w:rPr>
        <w:t>tral en nuestra búsqueda del conocimiento.</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PROPÓSITOS DEL DOCENTE:</w:t>
      </w:r>
    </w:p>
    <w:p w:rsidR="001868FA" w:rsidRDefault="001868FA">
      <w:pPr>
        <w:pStyle w:val="LO-normal"/>
        <w:jc w:val="both"/>
        <w:rPr>
          <w:sz w:val="22"/>
          <w:szCs w:val="22"/>
        </w:rPr>
      </w:pPr>
    </w:p>
    <w:p w:rsidR="001868FA" w:rsidRDefault="007F4EBD">
      <w:pPr>
        <w:pStyle w:val="LO-normal"/>
        <w:numPr>
          <w:ilvl w:val="0"/>
          <w:numId w:val="4"/>
        </w:numPr>
        <w:ind w:left="720" w:hanging="360"/>
        <w:jc w:val="both"/>
      </w:pPr>
      <w:r>
        <w:rPr>
          <w:sz w:val="22"/>
          <w:szCs w:val="22"/>
        </w:rPr>
        <w:t>Generar espacios de análisis y reflexión sobre las teorías a analizar en los períodos estudiado.</w:t>
      </w:r>
    </w:p>
    <w:p w:rsidR="001868FA" w:rsidRDefault="007F4EBD">
      <w:pPr>
        <w:pStyle w:val="LO-normal"/>
        <w:numPr>
          <w:ilvl w:val="0"/>
          <w:numId w:val="1"/>
        </w:numPr>
        <w:ind w:left="720" w:hanging="360"/>
        <w:jc w:val="both"/>
        <w:rPr>
          <w:sz w:val="22"/>
          <w:szCs w:val="22"/>
        </w:rPr>
      </w:pPr>
      <w:r>
        <w:rPr>
          <w:sz w:val="22"/>
          <w:szCs w:val="22"/>
        </w:rPr>
        <w:t>Abrir un espacio de debate sobre puntos críticos de problemas filosóficos relevantes.</w:t>
      </w:r>
    </w:p>
    <w:p w:rsidR="001868FA" w:rsidRDefault="007F4EBD">
      <w:pPr>
        <w:pStyle w:val="LO-normal"/>
        <w:numPr>
          <w:ilvl w:val="0"/>
          <w:numId w:val="1"/>
        </w:numPr>
        <w:ind w:left="720" w:hanging="360"/>
        <w:jc w:val="both"/>
      </w:pPr>
      <w:r>
        <w:rPr>
          <w:sz w:val="22"/>
          <w:szCs w:val="22"/>
        </w:rPr>
        <w:t>Logr</w:t>
      </w:r>
      <w:r>
        <w:rPr>
          <w:sz w:val="22"/>
          <w:szCs w:val="22"/>
        </w:rPr>
        <w:t>ar una comparación de problemas netamente filosóficos con problemas educativos.</w:t>
      </w:r>
    </w:p>
    <w:p w:rsidR="001868FA" w:rsidRDefault="007F4EBD">
      <w:pPr>
        <w:pStyle w:val="LO-normal"/>
        <w:numPr>
          <w:ilvl w:val="0"/>
          <w:numId w:val="1"/>
        </w:numPr>
        <w:ind w:left="720" w:hanging="360"/>
        <w:jc w:val="both"/>
        <w:rPr>
          <w:sz w:val="22"/>
          <w:szCs w:val="22"/>
        </w:rPr>
      </w:pPr>
      <w:r>
        <w:rPr>
          <w:sz w:val="22"/>
          <w:szCs w:val="22"/>
        </w:rPr>
        <w:t>Articular momentos de escritura en los cuales se pueda poner en evidencia el conocimiento aprendido.</w:t>
      </w:r>
    </w:p>
    <w:p w:rsidR="001868FA" w:rsidRDefault="007F4EBD">
      <w:pPr>
        <w:pStyle w:val="LO-normal"/>
        <w:numPr>
          <w:ilvl w:val="0"/>
          <w:numId w:val="1"/>
        </w:numPr>
        <w:ind w:left="720" w:hanging="360"/>
        <w:jc w:val="both"/>
        <w:rPr>
          <w:sz w:val="22"/>
          <w:szCs w:val="22"/>
        </w:rPr>
      </w:pPr>
      <w:r>
        <w:rPr>
          <w:sz w:val="22"/>
          <w:szCs w:val="22"/>
        </w:rPr>
        <w:t xml:space="preserve">Dotar a los futuros profesionales, de herramientas de análisis que les </w:t>
      </w:r>
      <w:r>
        <w:rPr>
          <w:sz w:val="22"/>
          <w:szCs w:val="22"/>
        </w:rPr>
        <w:t>permitan entender y acompañar los procesos de enseñanza-aprendizaje, en un marco ético e inclusivo.</w:t>
      </w:r>
    </w:p>
    <w:p w:rsidR="001868FA" w:rsidRDefault="007F4EBD">
      <w:pPr>
        <w:pStyle w:val="LO-normal"/>
        <w:numPr>
          <w:ilvl w:val="0"/>
          <w:numId w:val="1"/>
        </w:numPr>
        <w:ind w:left="720" w:hanging="360"/>
        <w:jc w:val="both"/>
        <w:rPr>
          <w:sz w:val="22"/>
          <w:szCs w:val="22"/>
        </w:rPr>
      </w:pPr>
      <w:r>
        <w:rPr>
          <w:sz w:val="22"/>
          <w:szCs w:val="22"/>
        </w:rPr>
        <w:t>Que puedan utilizar los conocimientos construidos para resolver problemas en un marco de tolerancia, solidaridad y respeto.</w:t>
      </w:r>
    </w:p>
    <w:p w:rsidR="001868FA" w:rsidRDefault="007F4EBD">
      <w:pPr>
        <w:pStyle w:val="LO-normal"/>
        <w:numPr>
          <w:ilvl w:val="0"/>
          <w:numId w:val="1"/>
        </w:numPr>
        <w:ind w:left="720" w:hanging="360"/>
        <w:jc w:val="both"/>
      </w:pPr>
      <w:r>
        <w:rPr>
          <w:sz w:val="22"/>
          <w:szCs w:val="22"/>
        </w:rPr>
        <w:t>Que los alumnos puedan encontrar</w:t>
      </w:r>
      <w:r>
        <w:rPr>
          <w:sz w:val="22"/>
          <w:szCs w:val="22"/>
        </w:rPr>
        <w:t xml:space="preserve"> vínculos entre el aprendizaje de estos nuevos conocimientos y su futura práctica docente.</w:t>
      </w:r>
    </w:p>
    <w:p w:rsidR="001868FA" w:rsidRDefault="007F4EBD">
      <w:pPr>
        <w:pStyle w:val="LO-normal"/>
        <w:numPr>
          <w:ilvl w:val="0"/>
          <w:numId w:val="1"/>
        </w:numPr>
        <w:ind w:left="720" w:hanging="360"/>
        <w:jc w:val="both"/>
      </w:pPr>
      <w:r>
        <w:rPr>
          <w:sz w:val="22"/>
          <w:szCs w:val="22"/>
        </w:rPr>
        <w:t>Que tengan espacios de comodidad áulica para plantear preguntas, generar ámbitos respetables de discusión y momentos propositivos.</w:t>
      </w:r>
    </w:p>
    <w:p w:rsidR="001868FA" w:rsidRDefault="007F4EBD">
      <w:pPr>
        <w:pStyle w:val="LO-normal"/>
        <w:numPr>
          <w:ilvl w:val="0"/>
          <w:numId w:val="1"/>
        </w:numPr>
        <w:ind w:left="720" w:hanging="360"/>
        <w:jc w:val="both"/>
        <w:rPr>
          <w:sz w:val="22"/>
          <w:szCs w:val="22"/>
        </w:rPr>
      </w:pPr>
      <w:r>
        <w:rPr>
          <w:sz w:val="22"/>
          <w:szCs w:val="22"/>
        </w:rPr>
        <w:t>Que puedan lograr una adecuada lec</w:t>
      </w:r>
      <w:r>
        <w:rPr>
          <w:sz w:val="22"/>
          <w:szCs w:val="22"/>
        </w:rPr>
        <w:t>tura e interpretación de textos filosóficos (siempre con ayuda del docente a cargo).</w:t>
      </w:r>
    </w:p>
    <w:p w:rsidR="001868FA" w:rsidRDefault="001868FA">
      <w:pPr>
        <w:pStyle w:val="LO-normal"/>
        <w:ind w:left="720" w:hanging="360"/>
        <w:jc w:val="both"/>
        <w:rPr>
          <w:sz w:val="22"/>
          <w:szCs w:val="22"/>
        </w:rPr>
      </w:pPr>
    </w:p>
    <w:p w:rsidR="001868FA" w:rsidRDefault="007F4EBD">
      <w:pPr>
        <w:pStyle w:val="LO-normal"/>
        <w:jc w:val="both"/>
        <w:rPr>
          <w:sz w:val="22"/>
          <w:szCs w:val="22"/>
        </w:rPr>
      </w:pPr>
      <w:r>
        <w:rPr>
          <w:sz w:val="22"/>
          <w:szCs w:val="22"/>
        </w:rPr>
        <w:t>CONTENIDOS</w:t>
      </w:r>
    </w:p>
    <w:p w:rsidR="001868FA" w:rsidRDefault="001868FA">
      <w:pPr>
        <w:pStyle w:val="LO-normal"/>
        <w:jc w:val="both"/>
        <w:rPr>
          <w:sz w:val="22"/>
          <w:szCs w:val="22"/>
        </w:rPr>
      </w:pPr>
    </w:p>
    <w:p w:rsidR="001868FA" w:rsidRDefault="007F4EBD">
      <w:pPr>
        <w:pStyle w:val="LO-normal"/>
        <w:jc w:val="both"/>
      </w:pPr>
      <w:r>
        <w:rPr>
          <w:b/>
          <w:sz w:val="22"/>
          <w:szCs w:val="22"/>
          <w:u w:val="single"/>
        </w:rPr>
        <w:t>Unidad 1</w:t>
      </w:r>
      <w:r>
        <w:rPr>
          <w:sz w:val="22"/>
          <w:szCs w:val="22"/>
        </w:rPr>
        <w:t>. Orígenes de la filosofía y ramas que la componen. Relación entre filosofía y educación y fundamentación. Pedagogía en sus orígenes y la relación con</w:t>
      </w:r>
      <w:r>
        <w:rPr>
          <w:sz w:val="22"/>
          <w:szCs w:val="22"/>
        </w:rPr>
        <w:t xml:space="preserve"> la educación y la filosofía. Paradigmas pedagógicos.</w:t>
      </w:r>
    </w:p>
    <w:p w:rsidR="001868FA" w:rsidRDefault="001868FA">
      <w:pPr>
        <w:pStyle w:val="LO-normal"/>
        <w:jc w:val="both"/>
        <w:rPr>
          <w:sz w:val="22"/>
          <w:szCs w:val="22"/>
        </w:rPr>
      </w:pPr>
    </w:p>
    <w:p w:rsidR="001868FA" w:rsidRDefault="007F4EBD">
      <w:pPr>
        <w:pStyle w:val="LO-normal"/>
        <w:jc w:val="both"/>
      </w:pPr>
      <w:r>
        <w:rPr>
          <w:sz w:val="22"/>
          <w:szCs w:val="22"/>
        </w:rPr>
        <w:t xml:space="preserve">- POPKEWITZ, T. Paradigma e ideología en investigación educativa. </w:t>
      </w:r>
      <w:r>
        <w:rPr>
          <w:i/>
          <w:iCs/>
          <w:sz w:val="22"/>
          <w:szCs w:val="22"/>
        </w:rPr>
        <w:t>Cap II. Los paradigmas en la ciencia de la educación: sus significados y la finalidad de la teoría</w:t>
      </w:r>
      <w:r>
        <w:rPr>
          <w:sz w:val="22"/>
          <w:szCs w:val="22"/>
        </w:rPr>
        <w:t>. España. Mondadori. 1988.</w:t>
      </w:r>
    </w:p>
    <w:p w:rsidR="001868FA" w:rsidRDefault="007F4EBD">
      <w:pPr>
        <w:pStyle w:val="LO-normal"/>
        <w:jc w:val="both"/>
      </w:pPr>
      <w:r>
        <w:rPr>
          <w:sz w:val="22"/>
          <w:szCs w:val="22"/>
        </w:rPr>
        <w:t xml:space="preserve">- CULLEN, </w:t>
      </w:r>
      <w:r>
        <w:rPr>
          <w:sz w:val="22"/>
          <w:szCs w:val="22"/>
        </w:rPr>
        <w:t xml:space="preserve">C. </w:t>
      </w:r>
      <w:r>
        <w:rPr>
          <w:i/>
          <w:iCs/>
          <w:sz w:val="22"/>
          <w:szCs w:val="22"/>
        </w:rPr>
        <w:t>Racionalidad y educación. Problemas teóricos y epistemológicos de la educación</w:t>
      </w:r>
      <w:r>
        <w:rPr>
          <w:sz w:val="22"/>
          <w:szCs w:val="22"/>
        </w:rPr>
        <w:t xml:space="preserve"> en VVAA Filosofía, cultura y racionalidad crítica. Bs. As La Crujía. 2004. pp. 17-45.</w:t>
      </w:r>
    </w:p>
    <w:p w:rsidR="001868FA" w:rsidRDefault="007F4EBD">
      <w:pPr>
        <w:pStyle w:val="LO-normal"/>
        <w:jc w:val="both"/>
      </w:pPr>
      <w:r>
        <w:rPr>
          <w:sz w:val="22"/>
          <w:szCs w:val="22"/>
        </w:rPr>
        <w:lastRenderedPageBreak/>
        <w:t xml:space="preserve">- FRASSINETTI, M. y SALATINO, G. </w:t>
      </w:r>
      <w:r>
        <w:rPr>
          <w:i/>
          <w:iCs/>
          <w:sz w:val="22"/>
          <w:szCs w:val="22"/>
        </w:rPr>
        <w:t>Filosofía. Esa búsqueda reflexiva</w:t>
      </w:r>
      <w:r>
        <w:rPr>
          <w:sz w:val="22"/>
          <w:szCs w:val="22"/>
        </w:rPr>
        <w:t>. Argentina. AZ editor</w:t>
      </w:r>
      <w:r>
        <w:rPr>
          <w:sz w:val="22"/>
          <w:szCs w:val="22"/>
        </w:rPr>
        <w:t>a SA. 2008. Unidad. 1.</w:t>
      </w:r>
    </w:p>
    <w:p w:rsidR="001868FA" w:rsidRDefault="007F4EBD">
      <w:pPr>
        <w:pStyle w:val="LO-normal"/>
        <w:jc w:val="both"/>
      </w:pPr>
      <w:r>
        <w:rPr>
          <w:sz w:val="22"/>
          <w:szCs w:val="22"/>
        </w:rPr>
        <w:t xml:space="preserve">- KOHAN, W. </w:t>
      </w:r>
      <w:r>
        <w:rPr>
          <w:i/>
          <w:iCs/>
          <w:sz w:val="22"/>
          <w:szCs w:val="22"/>
        </w:rPr>
        <w:t>La infancia de la educación y la filosofía. Entre educadores héroes y tumbas de filósofos</w:t>
      </w:r>
      <w:r>
        <w:rPr>
          <w:sz w:val="22"/>
          <w:szCs w:val="22"/>
        </w:rPr>
        <w:t>, en Infancia, política y pensamiento. Ensayos de filosofía y educación, Buenos Aires, Del Estante, 2007, pp. 31-63.</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BIBLIOGRAFÍA C</w:t>
      </w:r>
      <w:r>
        <w:rPr>
          <w:sz w:val="22"/>
          <w:szCs w:val="22"/>
        </w:rPr>
        <w:t>OMPLEMENTARIA</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 CERLETTI, A. y KOHAN, W. La Filosofía en la escuela. Caminos para pensar su sentido, Buenos Aires, La UBA y los Profesores Secundarios/Eudeba, 1997.</w:t>
      </w:r>
    </w:p>
    <w:p w:rsidR="001868FA" w:rsidRDefault="007F4EBD">
      <w:pPr>
        <w:pStyle w:val="LO-normal"/>
        <w:jc w:val="both"/>
        <w:rPr>
          <w:sz w:val="22"/>
          <w:szCs w:val="22"/>
        </w:rPr>
      </w:pPr>
      <w:r>
        <w:rPr>
          <w:sz w:val="22"/>
          <w:szCs w:val="22"/>
        </w:rPr>
        <w:t xml:space="preserve">- OBIOLS,  G.  y  FRASSINETI  DE  GALLO,  M.  La  enseñanza  filosófica  en  la  escuela  </w:t>
      </w:r>
      <w:r>
        <w:rPr>
          <w:sz w:val="22"/>
          <w:szCs w:val="22"/>
        </w:rPr>
        <w:t>secundaria, Buenos Aires, A-Z, 1990.</w:t>
      </w:r>
    </w:p>
    <w:p w:rsidR="001868FA" w:rsidRDefault="001868FA">
      <w:pPr>
        <w:pStyle w:val="LO-normal"/>
        <w:jc w:val="both"/>
        <w:rPr>
          <w:sz w:val="22"/>
          <w:szCs w:val="22"/>
        </w:rPr>
      </w:pPr>
    </w:p>
    <w:p w:rsidR="001868FA" w:rsidRDefault="007F4EBD">
      <w:pPr>
        <w:pStyle w:val="LO-normal"/>
        <w:jc w:val="both"/>
      </w:pPr>
      <w:r>
        <w:rPr>
          <w:b/>
          <w:sz w:val="22"/>
          <w:szCs w:val="22"/>
          <w:u w:val="single"/>
        </w:rPr>
        <w:t>Unidad 2</w:t>
      </w:r>
      <w:r>
        <w:rPr>
          <w:sz w:val="22"/>
          <w:szCs w:val="22"/>
        </w:rPr>
        <w:t xml:space="preserve">. Concepción de la educación. Educación, valores e ideología. Ética en la educación. Construcción de autonomía y su relación con la heteronomía. Derecho educativo y emancipación educativa como sinónimo de </w:t>
      </w:r>
      <w:r>
        <w:rPr>
          <w:sz w:val="22"/>
          <w:szCs w:val="22"/>
        </w:rPr>
        <w:t>liberación. Concepciones históricas y tradiciones en educación. Qué es la educación en la jurisdicción. Sus fundamentos y alcances. ESI. Educacion y politica.</w:t>
      </w:r>
    </w:p>
    <w:p w:rsidR="001868FA" w:rsidRDefault="001868FA">
      <w:pPr>
        <w:pStyle w:val="LO-normal"/>
        <w:jc w:val="both"/>
        <w:rPr>
          <w:sz w:val="22"/>
          <w:szCs w:val="22"/>
        </w:rPr>
      </w:pPr>
    </w:p>
    <w:p w:rsidR="001868FA" w:rsidRDefault="007F4EBD">
      <w:pPr>
        <w:pStyle w:val="LO-normal"/>
        <w:jc w:val="both"/>
      </w:pPr>
      <w:r>
        <w:rPr>
          <w:sz w:val="22"/>
          <w:szCs w:val="22"/>
        </w:rPr>
        <w:t xml:space="preserve">- CERLETTI, A. </w:t>
      </w:r>
      <w:r>
        <w:rPr>
          <w:i/>
          <w:iCs/>
          <w:sz w:val="22"/>
          <w:szCs w:val="22"/>
        </w:rPr>
        <w:t>La educación como problema filosófico y político</w:t>
      </w:r>
      <w:r>
        <w:rPr>
          <w:sz w:val="22"/>
          <w:szCs w:val="22"/>
        </w:rPr>
        <w:t xml:space="preserve"> en Repetición, novedad y sujeto </w:t>
      </w:r>
      <w:r>
        <w:rPr>
          <w:sz w:val="22"/>
          <w:szCs w:val="22"/>
        </w:rPr>
        <w:t>en la educación. Un enfoque filosófico y político. Buenos Aires. Del estante. 2008. Pp. 13-17.</w:t>
      </w:r>
    </w:p>
    <w:p w:rsidR="001868FA" w:rsidRDefault="007F4EBD">
      <w:pPr>
        <w:pStyle w:val="LO-normal"/>
        <w:jc w:val="both"/>
      </w:pPr>
      <w:r>
        <w:rPr>
          <w:sz w:val="22"/>
          <w:szCs w:val="22"/>
        </w:rPr>
        <w:t xml:space="preserve">------ </w:t>
      </w:r>
      <w:r>
        <w:rPr>
          <w:i/>
          <w:iCs/>
          <w:sz w:val="22"/>
          <w:szCs w:val="22"/>
        </w:rPr>
        <w:t>Educación y reproducción social (revisión de las teorías canónicas de la reproducción</w:t>
      </w:r>
      <w:r>
        <w:rPr>
          <w:sz w:val="22"/>
          <w:szCs w:val="22"/>
        </w:rPr>
        <w:t xml:space="preserve"> en Repetición, novedad y sujeto en la educación: un enfoque filosófi</w:t>
      </w:r>
      <w:r>
        <w:rPr>
          <w:sz w:val="22"/>
          <w:szCs w:val="22"/>
        </w:rPr>
        <w:t>co y político, Buenos Aires, Del Estante, 2008.</w:t>
      </w:r>
    </w:p>
    <w:p w:rsidR="001868FA" w:rsidRDefault="007F4EBD">
      <w:pPr>
        <w:pStyle w:val="LO-normal"/>
        <w:jc w:val="both"/>
      </w:pPr>
      <w:r>
        <w:rPr>
          <w:sz w:val="22"/>
          <w:szCs w:val="22"/>
        </w:rPr>
        <w:t xml:space="preserve">- CULLEN,  C. </w:t>
      </w:r>
      <w:r>
        <w:rPr>
          <w:i/>
          <w:iCs/>
          <w:sz w:val="22"/>
          <w:szCs w:val="22"/>
        </w:rPr>
        <w:t xml:space="preserve"> Los  obstáculos  éticos.  A  propósito  de  los  valores  éticos  en  el marco de la investigación educativa</w:t>
      </w:r>
      <w:r>
        <w:rPr>
          <w:sz w:val="22"/>
          <w:szCs w:val="22"/>
        </w:rPr>
        <w:t xml:space="preserve"> en Entrañas éticas de la identidad docente.Buenos Aires. La Crujía. 2009</w:t>
      </w:r>
    </w:p>
    <w:p w:rsidR="001868FA" w:rsidRDefault="007F4EBD">
      <w:pPr>
        <w:pStyle w:val="LO-normal"/>
        <w:jc w:val="both"/>
      </w:pPr>
      <w:r>
        <w:rPr>
          <w:sz w:val="22"/>
          <w:szCs w:val="22"/>
        </w:rPr>
        <w:t>- KOHAN, W.</w:t>
      </w:r>
      <w:r>
        <w:rPr>
          <w:sz w:val="22"/>
          <w:szCs w:val="22"/>
        </w:rPr>
        <w:t xml:space="preserve"> La infancia escolarizada de los modernos en </w:t>
      </w:r>
      <w:r>
        <w:rPr>
          <w:i/>
          <w:iCs/>
          <w:sz w:val="22"/>
          <w:szCs w:val="22"/>
        </w:rPr>
        <w:t>Infancia entre educación y filosofia</w:t>
      </w:r>
      <w:r>
        <w:rPr>
          <w:sz w:val="22"/>
          <w:szCs w:val="22"/>
        </w:rPr>
        <w:t>. Barcelona. Laertes. 2003. pp. 73-108.</w:t>
      </w:r>
    </w:p>
    <w:p w:rsidR="001868FA" w:rsidRDefault="007F4EBD">
      <w:pPr>
        <w:pStyle w:val="LO-normal"/>
        <w:jc w:val="both"/>
      </w:pPr>
      <w:r>
        <w:rPr>
          <w:sz w:val="22"/>
          <w:szCs w:val="22"/>
        </w:rPr>
        <w:t>- PUIGGRÓS, A. De Simón Rodriguez a Paulo Freire. Educación para la integración iberoamericana. Colombia. Convenio Andrés Bello. 2005.</w:t>
      </w:r>
    </w:p>
    <w:p w:rsidR="001868FA" w:rsidRDefault="001868FA">
      <w:pPr>
        <w:pStyle w:val="LO-normal"/>
        <w:jc w:val="both"/>
        <w:rPr>
          <w:sz w:val="22"/>
          <w:szCs w:val="22"/>
        </w:rPr>
      </w:pPr>
    </w:p>
    <w:p w:rsidR="001868FA" w:rsidRDefault="007F4EBD">
      <w:pPr>
        <w:pStyle w:val="LO-normal"/>
        <w:jc w:val="both"/>
      </w:pPr>
      <w:r>
        <w:rPr>
          <w:sz w:val="22"/>
          <w:szCs w:val="22"/>
        </w:rPr>
        <w:t>BIBLIOGRAFÍA COMPLEMENTARIA</w:t>
      </w:r>
    </w:p>
    <w:p w:rsidR="001868FA" w:rsidRDefault="001868FA">
      <w:pPr>
        <w:pStyle w:val="LO-normal"/>
        <w:jc w:val="both"/>
        <w:rPr>
          <w:sz w:val="22"/>
          <w:szCs w:val="22"/>
        </w:rPr>
      </w:pPr>
    </w:p>
    <w:p w:rsidR="001868FA" w:rsidRDefault="007F4EBD">
      <w:pPr>
        <w:pStyle w:val="LO-normal"/>
        <w:jc w:val="both"/>
      </w:pPr>
      <w:r>
        <w:rPr>
          <w:sz w:val="22"/>
          <w:szCs w:val="22"/>
        </w:rPr>
        <w:t xml:space="preserve">- DURKHEIM, Emile. </w:t>
      </w:r>
      <w:r>
        <w:rPr>
          <w:i/>
          <w:iCs/>
          <w:sz w:val="22"/>
          <w:szCs w:val="22"/>
        </w:rPr>
        <w:t>La educación, su naturaleza y su papel</w:t>
      </w:r>
      <w:r>
        <w:rPr>
          <w:sz w:val="22"/>
          <w:szCs w:val="22"/>
        </w:rPr>
        <w:t xml:space="preserve"> y </w:t>
      </w:r>
      <w:r>
        <w:rPr>
          <w:i/>
          <w:iCs/>
          <w:sz w:val="22"/>
          <w:szCs w:val="22"/>
        </w:rPr>
        <w:t>Naturaleza y método de la pedagogía</w:t>
      </w:r>
      <w:r>
        <w:rPr>
          <w:sz w:val="22"/>
          <w:szCs w:val="22"/>
        </w:rPr>
        <w:t xml:space="preserve"> en Natorp, Dewey, Durkheim. Teoría de la educación y la sociedad. Introducción y selección de textos: Fernando Mateo. Centro Edito</w:t>
      </w:r>
      <w:r>
        <w:rPr>
          <w:sz w:val="22"/>
          <w:szCs w:val="22"/>
        </w:rPr>
        <w:t>r de América Latina. Buenos Aires. 1978.</w:t>
      </w:r>
    </w:p>
    <w:p w:rsidR="001868FA" w:rsidRDefault="007F4EBD">
      <w:pPr>
        <w:pStyle w:val="LO-normal"/>
        <w:jc w:val="both"/>
      </w:pPr>
      <w:r>
        <w:rPr>
          <w:sz w:val="22"/>
          <w:szCs w:val="22"/>
        </w:rPr>
        <w:t>- FORNET  BENTANCOURT, F.</w:t>
      </w:r>
      <w:r>
        <w:rPr>
          <w:i/>
          <w:iCs/>
          <w:sz w:val="22"/>
          <w:szCs w:val="22"/>
        </w:rPr>
        <w:t>Introducción: supuestos, límites y alcances de la  filosofía  intercultural</w:t>
      </w:r>
      <w:r>
        <w:rPr>
          <w:sz w:val="22"/>
          <w:szCs w:val="22"/>
        </w:rPr>
        <w:t xml:space="preserve">  en: Interculturalidad  y  filosofía  en  América  Latina, Aachen: Mainz. 2003.</w:t>
      </w:r>
    </w:p>
    <w:p w:rsidR="001868FA" w:rsidRDefault="001868FA">
      <w:pPr>
        <w:pStyle w:val="LO-normal"/>
        <w:jc w:val="both"/>
        <w:rPr>
          <w:sz w:val="22"/>
          <w:szCs w:val="22"/>
        </w:rPr>
      </w:pPr>
    </w:p>
    <w:p w:rsidR="001868FA" w:rsidRDefault="007F4EBD">
      <w:pPr>
        <w:pStyle w:val="LO-normal"/>
        <w:jc w:val="both"/>
      </w:pPr>
      <w:r>
        <w:rPr>
          <w:b/>
          <w:sz w:val="22"/>
          <w:szCs w:val="22"/>
          <w:u w:val="single"/>
        </w:rPr>
        <w:t>Unidad 3</w:t>
      </w:r>
      <w:r>
        <w:rPr>
          <w:sz w:val="22"/>
          <w:szCs w:val="22"/>
        </w:rPr>
        <w:t>. La tríada didáctica. Co</w:t>
      </w:r>
      <w:r>
        <w:rPr>
          <w:sz w:val="22"/>
          <w:szCs w:val="22"/>
        </w:rPr>
        <w:t>nocimiento, acción y transformación. El hombre y el mundo. Antropología y educación. La dimensión transformadora de la educación. Dimensión ética y gnoseológica de la tríada. Docente, educador/a, alumnxs e interacción de roles.</w:t>
      </w:r>
    </w:p>
    <w:p w:rsidR="001868FA" w:rsidRDefault="001868FA">
      <w:pPr>
        <w:pStyle w:val="LO-normal"/>
        <w:jc w:val="both"/>
        <w:rPr>
          <w:sz w:val="22"/>
          <w:szCs w:val="22"/>
        </w:rPr>
      </w:pPr>
    </w:p>
    <w:p w:rsidR="001868FA" w:rsidRDefault="007F4EBD">
      <w:pPr>
        <w:pStyle w:val="LO-normal"/>
        <w:jc w:val="both"/>
      </w:pPr>
      <w:r>
        <w:rPr>
          <w:sz w:val="22"/>
          <w:szCs w:val="22"/>
        </w:rPr>
        <w:t xml:space="preserve">- APPLE, M., </w:t>
      </w:r>
      <w:r>
        <w:rPr>
          <w:i/>
          <w:iCs/>
          <w:sz w:val="22"/>
          <w:szCs w:val="22"/>
        </w:rPr>
        <w:t>¿Qué enseñan l</w:t>
      </w:r>
      <w:r>
        <w:rPr>
          <w:i/>
          <w:iCs/>
          <w:sz w:val="22"/>
          <w:szCs w:val="22"/>
        </w:rPr>
        <w:t>as escuelas?</w:t>
      </w:r>
      <w:r>
        <w:rPr>
          <w:sz w:val="22"/>
          <w:szCs w:val="22"/>
        </w:rPr>
        <w:t>, en SACRISTAN, J. y PEREZ GOMEZ, A. La enseñanza, su teoría y su práctica, Akal, Madrid. 1985.</w:t>
      </w:r>
    </w:p>
    <w:p w:rsidR="001868FA" w:rsidRDefault="007F4EBD">
      <w:pPr>
        <w:pStyle w:val="LO-normal"/>
        <w:jc w:val="both"/>
        <w:rPr>
          <w:sz w:val="22"/>
          <w:szCs w:val="22"/>
        </w:rPr>
      </w:pPr>
      <w:r>
        <w:rPr>
          <w:sz w:val="22"/>
          <w:szCs w:val="22"/>
        </w:rPr>
        <w:t>------- El conocimiento oficial. La educación democrática en una era conservadora, Editorial Paidós, Barcelona. 1993. Cap. 2: “Por qué triunfa la de</w:t>
      </w:r>
      <w:r>
        <w:rPr>
          <w:sz w:val="22"/>
          <w:szCs w:val="22"/>
        </w:rPr>
        <w:t>recha”.</w:t>
      </w:r>
    </w:p>
    <w:p w:rsidR="001868FA" w:rsidRDefault="007F4EBD">
      <w:pPr>
        <w:pStyle w:val="LO-normal"/>
        <w:jc w:val="both"/>
      </w:pPr>
      <w:r>
        <w:rPr>
          <w:sz w:val="22"/>
          <w:szCs w:val="22"/>
        </w:rPr>
        <w:t xml:space="preserve">- BIESTA, G. </w:t>
      </w:r>
      <w:r>
        <w:rPr>
          <w:i/>
          <w:iCs/>
          <w:sz w:val="22"/>
          <w:szCs w:val="22"/>
        </w:rPr>
        <w:t>Aprendiz, estudiante, hablante. ¿Por qué importa cómo llamamos a aquellos a quienes enseñamos?</w:t>
      </w:r>
      <w:r>
        <w:rPr>
          <w:sz w:val="22"/>
          <w:szCs w:val="22"/>
        </w:rPr>
        <w:t>, en SIMONS, M., MASSCHELEIN, J. y LARROSA, J. (EDS.). Jacques Rancière. La educación y la domesticación de la democracia, Buenos Aires, Miño</w:t>
      </w:r>
      <w:r>
        <w:rPr>
          <w:sz w:val="22"/>
          <w:szCs w:val="22"/>
        </w:rPr>
        <w:t xml:space="preserve"> y Dávila, 2011, pp. 149-174</w:t>
      </w:r>
    </w:p>
    <w:p w:rsidR="001868FA" w:rsidRDefault="007F4EBD">
      <w:pPr>
        <w:pStyle w:val="LO-normal"/>
        <w:jc w:val="both"/>
      </w:pPr>
      <w:r>
        <w:rPr>
          <w:sz w:val="22"/>
          <w:szCs w:val="22"/>
        </w:rPr>
        <w:t xml:space="preserve">- CARR, W. </w:t>
      </w:r>
      <w:r>
        <w:rPr>
          <w:i/>
          <w:iCs/>
          <w:sz w:val="22"/>
          <w:szCs w:val="22"/>
        </w:rPr>
        <w:t>¿En qué consiste una práctica educativa?</w:t>
      </w:r>
      <w:r>
        <w:rPr>
          <w:sz w:val="22"/>
          <w:szCs w:val="22"/>
        </w:rPr>
        <w:t xml:space="preserve"> en Una teoría para la educación. Hacia una investigación educativa práctica. Madrid. Morata. 1996. Pp.86-102</w:t>
      </w:r>
    </w:p>
    <w:p w:rsidR="001868FA" w:rsidRDefault="007F4EBD">
      <w:pPr>
        <w:pStyle w:val="LO-normal"/>
        <w:jc w:val="both"/>
      </w:pPr>
      <w:r>
        <w:rPr>
          <w:sz w:val="22"/>
          <w:szCs w:val="22"/>
        </w:rPr>
        <w:t xml:space="preserve">- CERLETTI, A. </w:t>
      </w:r>
      <w:r>
        <w:rPr>
          <w:i/>
          <w:iCs/>
          <w:sz w:val="22"/>
          <w:szCs w:val="22"/>
        </w:rPr>
        <w:t>El sujeto educativo y el sujeto de la educación</w:t>
      </w:r>
      <w:r>
        <w:rPr>
          <w:sz w:val="22"/>
          <w:szCs w:val="22"/>
        </w:rPr>
        <w:t xml:space="preserve"> en </w:t>
      </w:r>
      <w:r>
        <w:rPr>
          <w:sz w:val="22"/>
          <w:szCs w:val="22"/>
        </w:rPr>
        <w:t>Repetición, novedad y sujeto en la educación. Un enfoque filosófico y político. Buenos Aires. Del estante. 2008.</w:t>
      </w:r>
    </w:p>
    <w:p w:rsidR="001868FA" w:rsidRDefault="007F4EBD">
      <w:pPr>
        <w:pStyle w:val="LO-normal"/>
        <w:jc w:val="both"/>
        <w:rPr>
          <w:sz w:val="22"/>
          <w:szCs w:val="22"/>
        </w:rPr>
      </w:pPr>
      <w:r>
        <w:rPr>
          <w:sz w:val="22"/>
          <w:szCs w:val="22"/>
        </w:rPr>
        <w:t xml:space="preserve">- TERIGI, F. Exploración de una idea. En torno a los saberes sobre lo escolar. En Baquero, R., Diker, G. y Frigerio, G. (comps.) Las formas de </w:t>
      </w:r>
      <w:r>
        <w:rPr>
          <w:sz w:val="22"/>
          <w:szCs w:val="22"/>
        </w:rPr>
        <w:t>lo escolar. Buenos Aires: del estante editorial.2007.</w:t>
      </w:r>
    </w:p>
    <w:p w:rsidR="001868FA" w:rsidRDefault="007F4EBD">
      <w:pPr>
        <w:pStyle w:val="LO-normal"/>
        <w:jc w:val="both"/>
      </w:pPr>
      <w:r>
        <w:rPr>
          <w:sz w:val="22"/>
          <w:szCs w:val="22"/>
        </w:rPr>
        <w:lastRenderedPageBreak/>
        <w:t xml:space="preserve">- TRILLA, J. </w:t>
      </w:r>
      <w:r>
        <w:rPr>
          <w:i/>
          <w:iCs/>
          <w:sz w:val="22"/>
          <w:szCs w:val="22"/>
        </w:rPr>
        <w:t>La actitud del profesor en al aula ante los conflictos de valor</w:t>
      </w:r>
      <w:r>
        <w:rPr>
          <w:sz w:val="22"/>
          <w:szCs w:val="22"/>
        </w:rPr>
        <w:t>, en Comunicación, Lenguaje y Educación, 15 (1992), pp. 33-38</w:t>
      </w:r>
    </w:p>
    <w:p w:rsidR="001868FA" w:rsidRDefault="001868FA">
      <w:pPr>
        <w:pStyle w:val="LO-normal"/>
        <w:jc w:val="both"/>
        <w:rPr>
          <w:color w:val="000000"/>
        </w:rPr>
      </w:pPr>
    </w:p>
    <w:p w:rsidR="001868FA" w:rsidRDefault="007F4EBD">
      <w:pPr>
        <w:pStyle w:val="LO-normal"/>
        <w:jc w:val="both"/>
      </w:pPr>
      <w:r>
        <w:rPr>
          <w:sz w:val="22"/>
          <w:szCs w:val="22"/>
        </w:rPr>
        <w:t>BIBLIOGRAFÍA DEL DOCENTE</w:t>
      </w:r>
    </w:p>
    <w:p w:rsidR="001868FA" w:rsidRDefault="001868FA">
      <w:pPr>
        <w:pStyle w:val="LO-normal"/>
        <w:jc w:val="both"/>
        <w:rPr>
          <w:sz w:val="22"/>
          <w:szCs w:val="22"/>
        </w:rPr>
      </w:pPr>
    </w:p>
    <w:p w:rsidR="001868FA" w:rsidRDefault="007F4EBD">
      <w:pPr>
        <w:pStyle w:val="LO-normal"/>
        <w:jc w:val="both"/>
      </w:pPr>
      <w:r>
        <w:rPr>
          <w:sz w:val="22"/>
          <w:szCs w:val="22"/>
        </w:rPr>
        <w:t xml:space="preserve">- MIGNOLO,  W.  </w:t>
      </w:r>
      <w:r>
        <w:rPr>
          <w:i/>
          <w:iCs/>
          <w:sz w:val="22"/>
          <w:szCs w:val="22"/>
        </w:rPr>
        <w:t>Desobediencia  episté</w:t>
      </w:r>
      <w:r>
        <w:rPr>
          <w:i/>
          <w:iCs/>
          <w:sz w:val="22"/>
          <w:szCs w:val="22"/>
        </w:rPr>
        <w:t>mica.  Retórica  de  la  modernidad,  lógica  de  la colonialidad  y gramática  de  la  descolonialidad</w:t>
      </w:r>
      <w:r>
        <w:rPr>
          <w:sz w:val="22"/>
          <w:szCs w:val="22"/>
        </w:rPr>
        <w:t>.  Buenos  Aires:  Ediciones  del  Signo. 2010</w:t>
      </w:r>
    </w:p>
    <w:p w:rsidR="001868FA" w:rsidRDefault="007F4EBD">
      <w:pPr>
        <w:pStyle w:val="LO-normal"/>
        <w:jc w:val="both"/>
      </w:pPr>
      <w:r>
        <w:rPr>
          <w:sz w:val="22"/>
          <w:szCs w:val="22"/>
        </w:rPr>
        <w:t xml:space="preserve">- PETERS, R.S.  </w:t>
      </w:r>
      <w:r>
        <w:rPr>
          <w:i/>
          <w:iCs/>
          <w:sz w:val="22"/>
          <w:szCs w:val="22"/>
        </w:rPr>
        <w:t>Filosofía de la Educación</w:t>
      </w:r>
      <w:r>
        <w:rPr>
          <w:sz w:val="22"/>
          <w:szCs w:val="22"/>
        </w:rPr>
        <w:t>. México. FCE. 1977</w:t>
      </w:r>
    </w:p>
    <w:p w:rsidR="001868FA" w:rsidRDefault="007F4EBD">
      <w:pPr>
        <w:pStyle w:val="LO-normal"/>
        <w:jc w:val="both"/>
      </w:pPr>
      <w:r>
        <w:rPr>
          <w:sz w:val="22"/>
          <w:szCs w:val="22"/>
        </w:rPr>
        <w:t xml:space="preserve">- RANCIÈRE,  J.  </w:t>
      </w:r>
      <w:r>
        <w:rPr>
          <w:i/>
          <w:iCs/>
          <w:sz w:val="22"/>
          <w:szCs w:val="22"/>
        </w:rPr>
        <w:t>La  lengua  de  la  emancipa</w:t>
      </w:r>
      <w:r>
        <w:rPr>
          <w:i/>
          <w:iCs/>
          <w:sz w:val="22"/>
          <w:szCs w:val="22"/>
        </w:rPr>
        <w:t>ción</w:t>
      </w:r>
      <w:r>
        <w:rPr>
          <w:sz w:val="22"/>
          <w:szCs w:val="22"/>
        </w:rPr>
        <w:t xml:space="preserve">  en  Jacotot,  J. Lengua  materna. Enseñanza universal. Buenos Aires. Cactus. 2008.</w:t>
      </w:r>
    </w:p>
    <w:p w:rsidR="001868FA" w:rsidRDefault="007F4EBD">
      <w:pPr>
        <w:pStyle w:val="LO-normal"/>
        <w:jc w:val="both"/>
      </w:pPr>
      <w:r>
        <w:rPr>
          <w:sz w:val="22"/>
          <w:szCs w:val="22"/>
        </w:rPr>
        <w:t xml:space="preserve">- STEINER G. </w:t>
      </w:r>
      <w:r>
        <w:rPr>
          <w:i/>
          <w:iCs/>
          <w:sz w:val="22"/>
          <w:szCs w:val="22"/>
        </w:rPr>
        <w:t>Lecciones de los maestros</w:t>
      </w:r>
      <w:r>
        <w:rPr>
          <w:sz w:val="22"/>
          <w:szCs w:val="22"/>
        </w:rPr>
        <w:t>. Edic.Siruela-FCE México, 2004</w:t>
      </w:r>
    </w:p>
    <w:p w:rsidR="001868FA" w:rsidRDefault="007F4EBD">
      <w:pPr>
        <w:pStyle w:val="LO-normal"/>
        <w:jc w:val="both"/>
      </w:pPr>
      <w:r>
        <w:rPr>
          <w:sz w:val="22"/>
          <w:szCs w:val="22"/>
        </w:rPr>
        <w:t xml:space="preserve">- SAVIANI,  D. </w:t>
      </w:r>
      <w:r>
        <w:rPr>
          <w:i/>
          <w:iCs/>
          <w:sz w:val="22"/>
          <w:szCs w:val="22"/>
        </w:rPr>
        <w:t>Las  teorías  de  la  educación  y  la  marginalidad  en  América  Latina.</w:t>
      </w:r>
      <w:r>
        <w:rPr>
          <w:sz w:val="22"/>
          <w:szCs w:val="22"/>
        </w:rPr>
        <w:t xml:space="preserve"> </w:t>
      </w:r>
      <w:r>
        <w:rPr>
          <w:sz w:val="22"/>
          <w:szCs w:val="22"/>
        </w:rPr>
        <w:t>Rev.Arg.Educ.II nro.3. 1983</w:t>
      </w:r>
    </w:p>
    <w:p w:rsidR="001868FA" w:rsidRDefault="007F4EBD">
      <w:pPr>
        <w:pStyle w:val="LO-normal"/>
        <w:jc w:val="both"/>
      </w:pPr>
      <w:r>
        <w:rPr>
          <w:sz w:val="22"/>
          <w:szCs w:val="22"/>
        </w:rPr>
        <w:t xml:space="preserve">- TAMARIT, J. </w:t>
      </w:r>
      <w:r>
        <w:rPr>
          <w:i/>
          <w:iCs/>
          <w:sz w:val="22"/>
          <w:szCs w:val="22"/>
        </w:rPr>
        <w:t>Educar  al  soberano.  Crítica  al  iluminismo  pedagógico  de  ayer</w:t>
      </w:r>
      <w:r>
        <w:rPr>
          <w:sz w:val="22"/>
          <w:szCs w:val="22"/>
        </w:rPr>
        <w:t>. Bs.As. 1994</w:t>
      </w:r>
    </w:p>
    <w:p w:rsidR="001868FA" w:rsidRDefault="001868FA">
      <w:pPr>
        <w:pStyle w:val="LO-normal"/>
        <w:jc w:val="both"/>
        <w:rPr>
          <w:sz w:val="22"/>
          <w:szCs w:val="22"/>
        </w:rPr>
      </w:pPr>
    </w:p>
    <w:p w:rsidR="001868FA" w:rsidRDefault="007F4EBD">
      <w:pPr>
        <w:pStyle w:val="LO-normal"/>
        <w:jc w:val="both"/>
      </w:pPr>
      <w:r>
        <w:rPr>
          <w:sz w:val="22"/>
          <w:szCs w:val="22"/>
        </w:rPr>
        <w:t>ENCUADRE METODOLÓGICO:</w:t>
      </w:r>
    </w:p>
    <w:p w:rsidR="001868FA" w:rsidRDefault="001868FA">
      <w:pPr>
        <w:pStyle w:val="LO-normal"/>
        <w:ind w:left="360"/>
        <w:jc w:val="both"/>
        <w:rPr>
          <w:sz w:val="22"/>
          <w:szCs w:val="22"/>
        </w:rPr>
      </w:pPr>
    </w:p>
    <w:p w:rsidR="001868FA" w:rsidRDefault="007F4EBD">
      <w:pPr>
        <w:pStyle w:val="LO-normal"/>
        <w:jc w:val="both"/>
      </w:pPr>
      <w:r>
        <w:rPr>
          <w:sz w:val="22"/>
          <w:szCs w:val="22"/>
        </w:rPr>
        <w:t xml:space="preserve">Las clases serán espacios de fuerte discusión y debate en torno a problemas puntuales que el docente </w:t>
      </w:r>
      <w:r>
        <w:rPr>
          <w:sz w:val="22"/>
          <w:szCs w:val="22"/>
        </w:rPr>
        <w:t>presentará a los estudiantes. Una vez que queden establecidos ciertos lineamientos básicos dictados por unidad en torno a los textos teóricos, se propondrán actividades de discusión sobre algunos ejes en torno problemáticas cotidianas. De este modo habrá u</w:t>
      </w:r>
      <w:r>
        <w:rPr>
          <w:sz w:val="22"/>
          <w:szCs w:val="22"/>
        </w:rPr>
        <w:t xml:space="preserve">na interacción constante entre teoría y práctica (realidad del medio circundante). Como es de esperar, el momento puramente teórico tendrá un lugar primordial ya que será la </w:t>
      </w:r>
      <w:r>
        <w:rPr>
          <w:i/>
          <w:sz w:val="22"/>
          <w:szCs w:val="22"/>
        </w:rPr>
        <w:t>materia prima</w:t>
      </w:r>
      <w:r>
        <w:rPr>
          <w:sz w:val="22"/>
          <w:szCs w:val="22"/>
        </w:rPr>
        <w:t xml:space="preserve"> para extraer toda práctica en el aula y también en momentos de evalu</w:t>
      </w:r>
      <w:r>
        <w:rPr>
          <w:sz w:val="22"/>
          <w:szCs w:val="22"/>
        </w:rPr>
        <w:t>ación.</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Una vez más nos encontraremos analizando momentos del aula para que esta actividad sea satisfactoria. Todo fomento de la actitud crítica será de suma importancia. El docente alternará entre ser un observador, facilitador o simplemente un oyente más</w:t>
      </w:r>
      <w:r>
        <w:rPr>
          <w:sz w:val="22"/>
          <w:szCs w:val="22"/>
        </w:rPr>
        <w:t xml:space="preserve"> en esta tarea mutua de construir conocimiento compartido.</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Dado que es el primer año, la cátedra también se propone articular momentos de escritura y ejercicios de la misma para comenzar a fomentar el estilo de redacción en futuros profesionales de la prá</w:t>
      </w:r>
      <w:r>
        <w:rPr>
          <w:sz w:val="22"/>
          <w:szCs w:val="22"/>
        </w:rPr>
        <w:t>ctica docente.</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RECURSOS DIDÁCTICOS:</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La cátedra propone:</w:t>
      </w:r>
    </w:p>
    <w:p w:rsidR="001868FA" w:rsidRDefault="007F4EBD">
      <w:pPr>
        <w:pStyle w:val="LO-normal"/>
        <w:jc w:val="both"/>
        <w:rPr>
          <w:sz w:val="22"/>
          <w:szCs w:val="22"/>
        </w:rPr>
      </w:pPr>
      <w:r>
        <w:rPr>
          <w:sz w:val="22"/>
          <w:szCs w:val="22"/>
        </w:rPr>
        <w:t>- Utilizar plataforma del Infod para todo el trabajo asincrónico. En él se depositarán dudas, comentarios, aviso de clases, correciones, actividades, etc.</w:t>
      </w:r>
    </w:p>
    <w:p w:rsidR="001868FA" w:rsidRDefault="007F4EBD">
      <w:pPr>
        <w:pStyle w:val="LO-normal"/>
        <w:jc w:val="both"/>
        <w:rPr>
          <w:sz w:val="22"/>
          <w:szCs w:val="22"/>
        </w:rPr>
      </w:pPr>
      <w:r>
        <w:rPr>
          <w:sz w:val="22"/>
          <w:szCs w:val="22"/>
        </w:rPr>
        <w:t>- Textos en pdf enviados por el docente par</w:t>
      </w:r>
      <w:r>
        <w:rPr>
          <w:sz w:val="22"/>
          <w:szCs w:val="22"/>
        </w:rPr>
        <w:t>a que puedan ser leídos y descargados por los estudiantes. No existirá en esta cursada el soporte papel.</w:t>
      </w:r>
    </w:p>
    <w:p w:rsidR="001868FA" w:rsidRDefault="007F4EBD">
      <w:pPr>
        <w:pStyle w:val="LO-normal"/>
        <w:jc w:val="both"/>
        <w:rPr>
          <w:sz w:val="22"/>
          <w:szCs w:val="22"/>
        </w:rPr>
      </w:pPr>
      <w:r>
        <w:rPr>
          <w:sz w:val="22"/>
          <w:szCs w:val="22"/>
        </w:rPr>
        <w:t>- Materia audiovisual de Youtube o de plataformas de libre acceso.</w:t>
      </w:r>
    </w:p>
    <w:p w:rsidR="001868FA" w:rsidRDefault="007F4EBD">
      <w:pPr>
        <w:pStyle w:val="LO-normal"/>
        <w:jc w:val="both"/>
        <w:rPr>
          <w:sz w:val="22"/>
          <w:szCs w:val="22"/>
        </w:rPr>
      </w:pPr>
      <w:r>
        <w:rPr>
          <w:sz w:val="22"/>
          <w:szCs w:val="22"/>
        </w:rPr>
        <w:t>- Notas periodísticas extraídas gratuitamente de internet.</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PRESUPUESTO DEL TIEMPO</w:t>
      </w:r>
    </w:p>
    <w:p w:rsidR="001868FA" w:rsidRDefault="001868FA">
      <w:pPr>
        <w:pStyle w:val="LO-normal"/>
        <w:jc w:val="both"/>
        <w:rPr>
          <w:sz w:val="22"/>
          <w:szCs w:val="22"/>
        </w:rPr>
      </w:pPr>
    </w:p>
    <w:p w:rsidR="001868FA" w:rsidRDefault="007F4EBD">
      <w:pPr>
        <w:pStyle w:val="LO-normal"/>
        <w:jc w:val="both"/>
        <w:rPr>
          <w:sz w:val="22"/>
          <w:szCs w:val="22"/>
          <w:u w:val="single"/>
        </w:rPr>
      </w:pPr>
      <w:r>
        <w:rPr>
          <w:sz w:val="22"/>
          <w:szCs w:val="22"/>
          <w:u w:val="single"/>
        </w:rPr>
        <w:t>Primer cuatrimestre:</w:t>
      </w:r>
    </w:p>
    <w:p w:rsidR="001868FA" w:rsidRDefault="007F4EBD">
      <w:pPr>
        <w:pStyle w:val="LO-normal"/>
        <w:jc w:val="both"/>
      </w:pPr>
      <w:r>
        <w:rPr>
          <w:sz w:val="22"/>
          <w:szCs w:val="22"/>
          <w:u w:val="single"/>
        </w:rPr>
        <w:t>Primera unidad:</w:t>
      </w:r>
      <w:r>
        <w:rPr>
          <w:sz w:val="22"/>
          <w:szCs w:val="22"/>
        </w:rPr>
        <w:t xml:space="preserve"> Se establece una unidad introductoria de entre 8 o 9 clases. Alrededor de julio, antes del receso.</w:t>
      </w:r>
    </w:p>
    <w:p w:rsidR="001868FA" w:rsidRDefault="001868FA">
      <w:pPr>
        <w:pStyle w:val="LO-normal"/>
        <w:jc w:val="both"/>
        <w:rPr>
          <w:sz w:val="22"/>
          <w:szCs w:val="22"/>
        </w:rPr>
      </w:pPr>
    </w:p>
    <w:p w:rsidR="001868FA" w:rsidRDefault="007F4EBD">
      <w:pPr>
        <w:pStyle w:val="LO-normal"/>
        <w:jc w:val="both"/>
        <w:rPr>
          <w:sz w:val="22"/>
          <w:szCs w:val="22"/>
          <w:u w:val="single"/>
        </w:rPr>
      </w:pPr>
      <w:r>
        <w:rPr>
          <w:sz w:val="22"/>
          <w:szCs w:val="22"/>
          <w:u w:val="single"/>
        </w:rPr>
        <w:t>Segundo cuatrimestre:</w:t>
      </w:r>
    </w:p>
    <w:p w:rsidR="001868FA" w:rsidRDefault="007F4EBD">
      <w:pPr>
        <w:pStyle w:val="LO-normal"/>
        <w:jc w:val="both"/>
      </w:pPr>
      <w:r>
        <w:rPr>
          <w:sz w:val="22"/>
          <w:szCs w:val="22"/>
          <w:u w:val="single"/>
        </w:rPr>
        <w:t>Segunda unidad:</w:t>
      </w:r>
      <w:r>
        <w:rPr>
          <w:sz w:val="22"/>
          <w:szCs w:val="22"/>
        </w:rPr>
        <w:t xml:space="preserve"> Aproximadamente, a partir del regreso del receso invernal arrancaremos con la uni</w:t>
      </w:r>
      <w:r>
        <w:rPr>
          <w:sz w:val="22"/>
          <w:szCs w:val="22"/>
        </w:rPr>
        <w:t>dad 2. Está prevista para ser tratada en casi dos meses, ya que nos proponemos elaborar la noción de politicidad, paradigmas y ética en la educación. Pueden ser 6 o 7 clases.</w:t>
      </w:r>
    </w:p>
    <w:p w:rsidR="001868FA" w:rsidRDefault="007F4EBD">
      <w:pPr>
        <w:pStyle w:val="LO-normal"/>
        <w:jc w:val="both"/>
      </w:pPr>
      <w:r>
        <w:rPr>
          <w:sz w:val="22"/>
          <w:szCs w:val="22"/>
          <w:u w:val="single"/>
        </w:rPr>
        <w:t>Tercera unidad:</w:t>
      </w:r>
      <w:r>
        <w:rPr>
          <w:sz w:val="22"/>
          <w:szCs w:val="22"/>
        </w:rPr>
        <w:t xml:space="preserve"> Es la unidad más nutrida ya que se ve el fenómeno de la tríada di</w:t>
      </w:r>
      <w:r>
        <w:rPr>
          <w:sz w:val="22"/>
          <w:szCs w:val="22"/>
        </w:rPr>
        <w:t>dáctica y las relaciones entre el conocimiento y la realidad escolar. Nos proponemos llevarla a cabo en, aproximadamente, dos meses hasta la finalización del año.</w:t>
      </w:r>
    </w:p>
    <w:p w:rsidR="001868FA" w:rsidRDefault="001868FA">
      <w:pPr>
        <w:pStyle w:val="LO-normal"/>
        <w:jc w:val="both"/>
        <w:rPr>
          <w:sz w:val="22"/>
          <w:szCs w:val="22"/>
        </w:rPr>
      </w:pPr>
    </w:p>
    <w:p w:rsidR="001868FA" w:rsidRDefault="007F4EBD">
      <w:pPr>
        <w:pStyle w:val="LO-normal"/>
        <w:jc w:val="both"/>
        <w:rPr>
          <w:sz w:val="22"/>
          <w:szCs w:val="22"/>
        </w:rPr>
      </w:pPr>
      <w:r>
        <w:rPr>
          <w:sz w:val="22"/>
          <w:szCs w:val="22"/>
        </w:rPr>
        <w:t>EVALUACIÓN</w:t>
      </w:r>
    </w:p>
    <w:p w:rsidR="001868FA" w:rsidRDefault="001868FA">
      <w:pPr>
        <w:pStyle w:val="LO-normal"/>
        <w:ind w:left="360"/>
        <w:jc w:val="both"/>
        <w:rPr>
          <w:sz w:val="22"/>
          <w:szCs w:val="22"/>
        </w:rPr>
      </w:pPr>
    </w:p>
    <w:p w:rsidR="001868FA" w:rsidRDefault="007F4EBD">
      <w:pPr>
        <w:pStyle w:val="LO-normal"/>
        <w:numPr>
          <w:ilvl w:val="0"/>
          <w:numId w:val="5"/>
        </w:numPr>
        <w:ind w:left="1425" w:hanging="360"/>
        <w:jc w:val="both"/>
      </w:pPr>
      <w:r>
        <w:rPr>
          <w:sz w:val="22"/>
          <w:szCs w:val="22"/>
        </w:rPr>
        <w:t xml:space="preserve">Se considerarán tres momentos: diagnóstico, seguimiento y final.  </w:t>
      </w:r>
    </w:p>
    <w:p w:rsidR="001868FA" w:rsidRDefault="007F4EBD">
      <w:pPr>
        <w:pStyle w:val="LO-normal"/>
        <w:numPr>
          <w:ilvl w:val="0"/>
          <w:numId w:val="2"/>
        </w:numPr>
        <w:ind w:left="1425" w:hanging="360"/>
        <w:jc w:val="both"/>
        <w:rPr>
          <w:sz w:val="22"/>
          <w:szCs w:val="22"/>
        </w:rPr>
      </w:pPr>
      <w:r>
        <w:rPr>
          <w:sz w:val="22"/>
          <w:szCs w:val="22"/>
        </w:rPr>
        <w:t xml:space="preserve">Se ofrecerá </w:t>
      </w:r>
      <w:r>
        <w:rPr>
          <w:sz w:val="22"/>
          <w:szCs w:val="22"/>
        </w:rPr>
        <w:t>en todas las clases la posibilidad de discutir cuestiones relativas a la marcha de la cursada.</w:t>
      </w:r>
    </w:p>
    <w:p w:rsidR="001868FA" w:rsidRDefault="007F4EBD">
      <w:pPr>
        <w:pStyle w:val="LO-normal"/>
        <w:numPr>
          <w:ilvl w:val="0"/>
          <w:numId w:val="2"/>
        </w:numPr>
        <w:ind w:left="1425" w:hanging="360"/>
        <w:jc w:val="both"/>
        <w:rPr>
          <w:sz w:val="22"/>
          <w:szCs w:val="22"/>
        </w:rPr>
      </w:pPr>
      <w:r>
        <w:rPr>
          <w:sz w:val="22"/>
          <w:szCs w:val="22"/>
        </w:rPr>
        <w:t>Se realizarán dinámicas de cierre sobre opinión de la propuesta de clase al final de cada una de ellas.</w:t>
      </w:r>
    </w:p>
    <w:p w:rsidR="001868FA" w:rsidRDefault="007F4EBD">
      <w:pPr>
        <w:pStyle w:val="LO-normal"/>
        <w:numPr>
          <w:ilvl w:val="0"/>
          <w:numId w:val="2"/>
        </w:numPr>
        <w:ind w:left="1425" w:hanging="360"/>
        <w:jc w:val="both"/>
        <w:rPr>
          <w:sz w:val="22"/>
          <w:szCs w:val="22"/>
        </w:rPr>
      </w:pPr>
      <w:r>
        <w:rPr>
          <w:sz w:val="22"/>
          <w:szCs w:val="22"/>
        </w:rPr>
        <w:t>Se dedicará la última parte de una de las clases de mitad</w:t>
      </w:r>
      <w:r>
        <w:rPr>
          <w:sz w:val="22"/>
          <w:szCs w:val="22"/>
        </w:rPr>
        <w:t xml:space="preserve"> de cursada para conversar sistemáticamente con el grupo sobre la marcha de la misma.</w:t>
      </w:r>
    </w:p>
    <w:p w:rsidR="001868FA" w:rsidRDefault="001868FA">
      <w:pPr>
        <w:pStyle w:val="LO-normal"/>
        <w:ind w:left="1425" w:hanging="360"/>
        <w:jc w:val="both"/>
        <w:rPr>
          <w:sz w:val="22"/>
          <w:szCs w:val="22"/>
        </w:rPr>
      </w:pPr>
    </w:p>
    <w:p w:rsidR="001868FA" w:rsidRDefault="007F4EBD">
      <w:pPr>
        <w:pStyle w:val="LO-normal"/>
        <w:ind w:left="708"/>
        <w:jc w:val="both"/>
        <w:rPr>
          <w:sz w:val="22"/>
          <w:szCs w:val="22"/>
        </w:rPr>
      </w:pPr>
      <w:r>
        <w:rPr>
          <w:sz w:val="22"/>
          <w:szCs w:val="22"/>
        </w:rPr>
        <w:t>Evaluación del aprendizaje:</w:t>
      </w:r>
    </w:p>
    <w:p w:rsidR="001868FA" w:rsidRDefault="007F4EBD">
      <w:pPr>
        <w:pStyle w:val="LO-normal"/>
        <w:ind w:left="708"/>
        <w:jc w:val="both"/>
        <w:rPr>
          <w:sz w:val="22"/>
          <w:szCs w:val="22"/>
        </w:rPr>
      </w:pPr>
      <w:r>
        <w:rPr>
          <w:sz w:val="22"/>
          <w:szCs w:val="22"/>
        </w:rPr>
        <w:t xml:space="preserve">Se tomará en consideración la participación en las clases, la participación de manera asincrónica en los espacios de debate del Campus y las </w:t>
      </w:r>
      <w:r>
        <w:rPr>
          <w:sz w:val="22"/>
          <w:szCs w:val="22"/>
        </w:rPr>
        <w:t>entregas en tiempo y forma de los trabajos monográficos.</w:t>
      </w:r>
    </w:p>
    <w:p w:rsidR="001868FA" w:rsidRDefault="001868FA">
      <w:pPr>
        <w:pStyle w:val="LO-normal"/>
        <w:ind w:left="708"/>
        <w:jc w:val="both"/>
        <w:rPr>
          <w:sz w:val="22"/>
          <w:szCs w:val="22"/>
        </w:rPr>
      </w:pPr>
    </w:p>
    <w:p w:rsidR="001868FA" w:rsidRDefault="007F4EBD">
      <w:pPr>
        <w:pStyle w:val="LO-normal"/>
        <w:ind w:left="708"/>
        <w:jc w:val="both"/>
        <w:rPr>
          <w:sz w:val="22"/>
          <w:szCs w:val="22"/>
        </w:rPr>
      </w:pPr>
      <w:r>
        <w:rPr>
          <w:sz w:val="22"/>
          <w:szCs w:val="22"/>
        </w:rPr>
        <w:t>Para aprobar la cursada</w:t>
      </w:r>
    </w:p>
    <w:p w:rsidR="001868FA" w:rsidRDefault="007F4EBD">
      <w:pPr>
        <w:pStyle w:val="LO-normal"/>
        <w:numPr>
          <w:ilvl w:val="0"/>
          <w:numId w:val="6"/>
        </w:numPr>
        <w:ind w:left="1425" w:hanging="360"/>
        <w:jc w:val="both"/>
      </w:pPr>
      <w:r>
        <w:rPr>
          <w:sz w:val="22"/>
          <w:szCs w:val="22"/>
        </w:rPr>
        <w:t>Manejo del lenguaje específico.</w:t>
      </w:r>
    </w:p>
    <w:p w:rsidR="001868FA" w:rsidRDefault="007F4EBD">
      <w:pPr>
        <w:pStyle w:val="LO-normal"/>
        <w:numPr>
          <w:ilvl w:val="0"/>
          <w:numId w:val="3"/>
        </w:numPr>
        <w:ind w:left="1425" w:hanging="360"/>
        <w:jc w:val="both"/>
        <w:rPr>
          <w:sz w:val="22"/>
          <w:szCs w:val="22"/>
        </w:rPr>
      </w:pPr>
      <w:r>
        <w:rPr>
          <w:sz w:val="22"/>
          <w:szCs w:val="22"/>
        </w:rPr>
        <w:t>Conocimientos de la bibliografía como base de diferentes análisis.</w:t>
      </w:r>
    </w:p>
    <w:p w:rsidR="001868FA" w:rsidRDefault="007F4EBD">
      <w:pPr>
        <w:pStyle w:val="LO-normal"/>
        <w:numPr>
          <w:ilvl w:val="0"/>
          <w:numId w:val="3"/>
        </w:numPr>
        <w:ind w:left="1425" w:hanging="360"/>
        <w:jc w:val="both"/>
        <w:rPr>
          <w:sz w:val="22"/>
          <w:szCs w:val="22"/>
        </w:rPr>
      </w:pPr>
      <w:r>
        <w:rPr>
          <w:sz w:val="22"/>
          <w:szCs w:val="22"/>
        </w:rPr>
        <w:t>Identificación de ideas centrales con claridad y precisión.</w:t>
      </w:r>
    </w:p>
    <w:p w:rsidR="001868FA" w:rsidRDefault="007F4EBD">
      <w:pPr>
        <w:pStyle w:val="LO-normal"/>
        <w:numPr>
          <w:ilvl w:val="0"/>
          <w:numId w:val="3"/>
        </w:numPr>
        <w:ind w:left="1425" w:hanging="360"/>
        <w:jc w:val="both"/>
      </w:pPr>
      <w:r>
        <w:rPr>
          <w:sz w:val="22"/>
          <w:szCs w:val="22"/>
        </w:rPr>
        <w:t xml:space="preserve">Entrega de </w:t>
      </w:r>
      <w:r>
        <w:rPr>
          <w:sz w:val="22"/>
          <w:szCs w:val="22"/>
        </w:rPr>
        <w:t>todos los trabajos parciales a lo largo de la cursada de manera asincrónica y a través del campus.</w:t>
      </w:r>
    </w:p>
    <w:p w:rsidR="001868FA" w:rsidRDefault="007F4EBD">
      <w:pPr>
        <w:pStyle w:val="LO-normal"/>
        <w:numPr>
          <w:ilvl w:val="0"/>
          <w:numId w:val="3"/>
        </w:numPr>
        <w:ind w:left="1425" w:hanging="360"/>
        <w:jc w:val="both"/>
        <w:rPr>
          <w:sz w:val="22"/>
          <w:szCs w:val="22"/>
        </w:rPr>
      </w:pPr>
      <w:r>
        <w:rPr>
          <w:sz w:val="22"/>
          <w:szCs w:val="22"/>
        </w:rPr>
        <w:t>Aprobación de todos los trabajos prácticos.</w:t>
      </w:r>
    </w:p>
    <w:p w:rsidR="001868FA" w:rsidRDefault="001868FA">
      <w:pPr>
        <w:pStyle w:val="LO-normal"/>
        <w:ind w:left="1425" w:hanging="360"/>
        <w:jc w:val="both"/>
        <w:rPr>
          <w:sz w:val="22"/>
          <w:szCs w:val="22"/>
        </w:rPr>
      </w:pPr>
    </w:p>
    <w:p w:rsidR="001868FA" w:rsidRDefault="007F4EBD">
      <w:pPr>
        <w:pStyle w:val="LO-normal"/>
        <w:jc w:val="both"/>
        <w:rPr>
          <w:sz w:val="22"/>
          <w:szCs w:val="22"/>
        </w:rPr>
      </w:pPr>
      <w:r>
        <w:rPr>
          <w:sz w:val="22"/>
          <w:szCs w:val="22"/>
        </w:rPr>
        <w:t xml:space="preserve">             Para acreditar la materia</w:t>
      </w:r>
    </w:p>
    <w:p w:rsidR="001868FA" w:rsidRDefault="007F4EBD">
      <w:pPr>
        <w:pStyle w:val="LO-normal"/>
        <w:numPr>
          <w:ilvl w:val="0"/>
          <w:numId w:val="3"/>
        </w:numPr>
        <w:ind w:left="1425" w:hanging="360"/>
        <w:jc w:val="both"/>
        <w:rPr>
          <w:sz w:val="22"/>
          <w:szCs w:val="22"/>
        </w:rPr>
      </w:pPr>
      <w:r>
        <w:rPr>
          <w:sz w:val="22"/>
          <w:szCs w:val="22"/>
        </w:rPr>
        <w:t>Una vez que estén entregados y aprobados todos los trabajos prácticos del</w:t>
      </w:r>
      <w:r>
        <w:rPr>
          <w:sz w:val="22"/>
          <w:szCs w:val="22"/>
        </w:rPr>
        <w:t xml:space="preserve"> año, el estudiante deberá rendir un examen final en el que se contemplará el manejo de los textos, las relaciones entre los mismos y la capacidad oratoria. Una vez aprobada esta instancia, la materia queda formalmente acreditada.</w:t>
      </w:r>
    </w:p>
    <w:p w:rsidR="001868FA" w:rsidRDefault="001868FA">
      <w:pPr>
        <w:pStyle w:val="LO-normal"/>
        <w:jc w:val="both"/>
        <w:rPr>
          <w:sz w:val="22"/>
          <w:szCs w:val="22"/>
        </w:rPr>
      </w:pPr>
    </w:p>
    <w:p w:rsidR="001868FA" w:rsidRDefault="001868FA">
      <w:pPr>
        <w:pStyle w:val="LO-normal"/>
        <w:jc w:val="both"/>
        <w:rPr>
          <w:sz w:val="22"/>
          <w:szCs w:val="22"/>
        </w:rPr>
      </w:pPr>
    </w:p>
    <w:sectPr w:rsidR="001868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BD" w:rsidRDefault="007F4EBD">
      <w:pPr>
        <w:rPr>
          <w:rFonts w:hint="eastAsia"/>
        </w:rPr>
      </w:pPr>
      <w:r>
        <w:separator/>
      </w:r>
    </w:p>
  </w:endnote>
  <w:endnote w:type="continuationSeparator" w:id="0">
    <w:p w:rsidR="007F4EBD" w:rsidRDefault="007F4E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BD" w:rsidRDefault="007F4EBD">
      <w:pPr>
        <w:rPr>
          <w:rFonts w:hint="eastAsia"/>
        </w:rPr>
      </w:pPr>
      <w:r>
        <w:rPr>
          <w:color w:val="000000"/>
        </w:rPr>
        <w:separator/>
      </w:r>
    </w:p>
  </w:footnote>
  <w:footnote w:type="continuationSeparator" w:id="0">
    <w:p w:rsidR="007F4EBD" w:rsidRDefault="007F4E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FD"/>
    <w:multiLevelType w:val="multilevel"/>
    <w:tmpl w:val="47B66FF0"/>
    <w:styleLink w:val="WWNum4"/>
    <w:lvl w:ilvl="0">
      <w:numFmt w:val="bullet"/>
      <w:lvlText w:val="❖"/>
      <w:lvlJc w:val="left"/>
      <w:rPr>
        <w:rFonts w:ascii="OpenSymbol" w:hAnsi="OpenSymbol" w:cs="OpenSymbol"/>
        <w:position w:val="0"/>
        <w:sz w:val="22"/>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1" w15:restartNumberingAfterBreak="0">
    <w:nsid w:val="3B4052F0"/>
    <w:multiLevelType w:val="multilevel"/>
    <w:tmpl w:val="FB744E28"/>
    <w:styleLink w:val="WWNum3"/>
    <w:lvl w:ilvl="0">
      <w:numFmt w:val="bullet"/>
      <w:lvlText w:val="⮚"/>
      <w:lvlJc w:val="left"/>
      <w:rPr>
        <w:rFonts w:ascii="OpenSymbol" w:hAnsi="OpenSymbol" w:cs="OpenSymbol"/>
        <w:position w:val="0"/>
        <w:sz w:val="22"/>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abstractNum w:abstractNumId="2" w15:restartNumberingAfterBreak="0">
    <w:nsid w:val="58894AE0"/>
    <w:multiLevelType w:val="multilevel"/>
    <w:tmpl w:val="702A77E2"/>
    <w:styleLink w:val="WWNum5"/>
    <w:lvl w:ilvl="0">
      <w:numFmt w:val="bullet"/>
      <w:lvlText w:val="⮚"/>
      <w:lvlJc w:val="left"/>
      <w:rPr>
        <w:rFonts w:ascii="OpenSymbol" w:hAnsi="OpenSymbol" w:cs="OpenSymbol"/>
        <w:position w:val="0"/>
        <w:sz w:val="22"/>
        <w:szCs w:val="22"/>
        <w:vertAlign w:val="baseline"/>
      </w:rPr>
    </w:lvl>
    <w:lvl w:ilvl="1">
      <w:numFmt w:val="bullet"/>
      <w:lvlText w:null="1"/>
      <w:lvlJc w:val="left"/>
      <w:rPr>
        <w:rFonts w:ascii="OpenSymbol" w:hAnsi="OpenSymbol" w:cs="OpenSymbol"/>
      </w:rPr>
    </w:lvl>
    <w:lvl w:ilvl="2">
      <w:numFmt w:val="bullet"/>
      <w:lvlText w:null="1"/>
      <w:lvlJc w:val="left"/>
      <w:rPr>
        <w:rFonts w:ascii="OpenSymbol" w:hAnsi="OpenSymbol" w:cs="OpenSymbol"/>
      </w:rPr>
    </w:lvl>
    <w:lvl w:ilvl="3">
      <w:numFmt w:val="bullet"/>
      <w:lvlText w:null="1"/>
      <w:lvlJc w:val="left"/>
      <w:rPr>
        <w:rFonts w:ascii="OpenSymbol" w:hAnsi="OpenSymbol" w:cs="OpenSymbol"/>
      </w:rPr>
    </w:lvl>
    <w:lvl w:ilvl="4">
      <w:numFmt w:val="bullet"/>
      <w:lvlText w:null="1"/>
      <w:lvlJc w:val="left"/>
      <w:rPr>
        <w:rFonts w:ascii="OpenSymbol" w:hAnsi="OpenSymbol" w:cs="OpenSymbol"/>
      </w:rPr>
    </w:lvl>
    <w:lvl w:ilvl="5">
      <w:numFmt w:val="bullet"/>
      <w:lvlText w:null="1"/>
      <w:lvlJc w:val="left"/>
      <w:rPr>
        <w:rFonts w:ascii="OpenSymbol" w:hAnsi="OpenSymbol" w:cs="OpenSymbol"/>
      </w:rPr>
    </w:lvl>
    <w:lvl w:ilvl="6">
      <w:numFmt w:val="bullet"/>
      <w:lvlText w:null="1"/>
      <w:lvlJc w:val="left"/>
      <w:rPr>
        <w:rFonts w:ascii="OpenSymbol" w:hAnsi="OpenSymbol" w:cs="OpenSymbol"/>
      </w:rPr>
    </w:lvl>
    <w:lvl w:ilvl="7">
      <w:numFmt w:val="bullet"/>
      <w:lvlText w:null="1"/>
      <w:lvlJc w:val="left"/>
      <w:rPr>
        <w:rFonts w:ascii="OpenSymbol" w:hAnsi="OpenSymbol" w:cs="OpenSymbol"/>
      </w:rPr>
    </w:lvl>
    <w:lvl w:ilvl="8">
      <w:numFmt w:val="bullet"/>
      <w:lvlText w:null="1"/>
      <w:lvlJc w:val="left"/>
      <w:rPr>
        <w:rFonts w:ascii="OpenSymbol" w:hAnsi="OpenSymbol" w:cs="OpenSymbol"/>
      </w:rPr>
    </w:lvl>
  </w:abstractNum>
  <w:num w:numId="1">
    <w:abstractNumId w:val="0"/>
  </w:num>
  <w:num w:numId="2">
    <w:abstractNumId w:val="2"/>
  </w:num>
  <w:num w:numId="3">
    <w:abstractNumId w:val="1"/>
  </w:num>
  <w:num w:numId="4">
    <w:abstractNumId w:val="0"/>
    <w:lvlOverride w:ilvl="0"/>
  </w:num>
  <w:num w:numId="5">
    <w:abstractNumId w:val="2"/>
    <w:lvlOverride w:ilvl="0"/>
  </w:num>
  <w:num w:numId="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868FA"/>
    <w:rsid w:val="001868FA"/>
    <w:rsid w:val="007F4EBD"/>
    <w:rsid w:val="00FC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D0636-633F-4F59-8964-4CEE2DED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s-A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suppressAutoHyphens/>
    </w:pPr>
    <w:rPr>
      <w:rFonts w:ascii="Calibri" w:eastAsia="Calibri" w:hAnsi="Calibri" w:cs="Calibri"/>
      <w:kern w:val="0"/>
    </w:rPr>
  </w:style>
  <w:style w:type="character" w:customStyle="1" w:styleId="ListLabel28">
    <w:name w:val="ListLabel 28"/>
    <w:rPr>
      <w:rFonts w:ascii="Calibri" w:hAnsi="Calibri" w:cs="OpenSymbol"/>
      <w:position w:val="0"/>
      <w:sz w:val="22"/>
      <w:szCs w:val="22"/>
      <w:vertAlign w:val="baseline"/>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ascii="Calibri" w:hAnsi="Calibri" w:cs="OpenSymbol"/>
      <w:position w:val="0"/>
      <w:sz w:val="22"/>
      <w:szCs w:val="22"/>
      <w:vertAlign w:val="baseline"/>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19">
    <w:name w:val="ListLabel 19"/>
    <w:rPr>
      <w:rFonts w:ascii="Calibri" w:hAnsi="Calibri" w:cs="OpenSymbol"/>
      <w:position w:val="0"/>
      <w:sz w:val="22"/>
      <w:szCs w:val="22"/>
      <w:vertAlign w:val="baseline"/>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Num4">
    <w:name w:val="WWNum4"/>
    <w:basedOn w:val="Sinlista"/>
    <w:pPr>
      <w:numPr>
        <w:numId w:val="1"/>
      </w:numPr>
    </w:pPr>
  </w:style>
  <w:style w:type="numbering" w:customStyle="1" w:styleId="WWNum5">
    <w:name w:val="WWNum5"/>
    <w:basedOn w:val="Sinlista"/>
    <w:pPr>
      <w:numPr>
        <w:numId w:val="2"/>
      </w:numPr>
    </w:pPr>
  </w:style>
  <w:style w:type="numbering" w:customStyle="1" w:styleId="WWNum3">
    <w:name w:val="WWNum3"/>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Gabriel Ami Diaz Biglia</dc:creator>
  <cp:lastModifiedBy>Usuario</cp:lastModifiedBy>
  <cp:revision>2</cp:revision>
  <cp:lastPrinted>2022-05-17T13:54:00Z</cp:lastPrinted>
  <dcterms:created xsi:type="dcterms:W3CDTF">2022-06-14T20:27:00Z</dcterms:created>
  <dcterms:modified xsi:type="dcterms:W3CDTF">2022-06-14T20:27:00Z</dcterms:modified>
</cp:coreProperties>
</file>